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34" w14:textId="6BDE626B" w:rsidR="007F166F" w:rsidRPr="001E3EA2" w:rsidRDefault="00562338" w:rsidP="00562338">
      <w:pPr>
        <w:jc w:val="center"/>
        <w:rPr>
          <w:b/>
          <w:bCs/>
          <w:sz w:val="28"/>
          <w:szCs w:val="28"/>
          <w:lang w:val="cs-CZ"/>
        </w:rPr>
      </w:pPr>
      <w:proofErr w:type="spellStart"/>
      <w:r w:rsidRPr="001E3EA2">
        <w:rPr>
          <w:b/>
          <w:bCs/>
          <w:sz w:val="28"/>
          <w:szCs w:val="28"/>
          <w:lang w:val="cs-CZ"/>
        </w:rPr>
        <w:t>Mastňačky</w:t>
      </w:r>
      <w:proofErr w:type="spellEnd"/>
      <w:r w:rsidRPr="001E3EA2">
        <w:rPr>
          <w:b/>
          <w:bCs/>
          <w:sz w:val="28"/>
          <w:szCs w:val="28"/>
          <w:lang w:val="cs-CZ"/>
        </w:rPr>
        <w:t xml:space="preserve"> z New Yorku</w:t>
      </w:r>
    </w:p>
    <w:p w14:paraId="4D729F67" w14:textId="415A0810" w:rsidR="009872C6" w:rsidRDefault="009872C6" w:rsidP="00562338">
      <w:pPr>
        <w:jc w:val="center"/>
        <w:rPr>
          <w:b/>
          <w:bCs/>
          <w:sz w:val="24"/>
          <w:szCs w:val="24"/>
          <w:lang w:val="cs-CZ"/>
        </w:rPr>
      </w:pPr>
    </w:p>
    <w:p w14:paraId="0093E5A7" w14:textId="149D439E" w:rsidR="009872C6" w:rsidRDefault="009872C6" w:rsidP="009872C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872C6">
        <w:rPr>
          <w:rFonts w:ascii="Times New Roman" w:hAnsi="Times New Roman" w:cs="Times New Roman"/>
          <w:sz w:val="24"/>
          <w:szCs w:val="24"/>
          <w:lang w:val="cs-CZ"/>
        </w:rPr>
        <w:t xml:space="preserve">Společnost VMK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obchoduje v New Yorku s tuky a oleji, kde zároveň </w:t>
      </w:r>
      <w:r>
        <w:rPr>
          <w:rFonts w:ascii="Times New Roman" w:hAnsi="Times New Roman" w:cs="Times New Roman"/>
          <w:sz w:val="24"/>
          <w:szCs w:val="24"/>
          <w:lang w:val="cs-CZ"/>
        </w:rPr>
        <w:t>vlastní</w:t>
      </w:r>
      <w:r w:rsidRPr="009872C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50B6">
        <w:rPr>
          <w:rFonts w:ascii="Times New Roman" w:hAnsi="Times New Roman" w:cs="Times New Roman"/>
          <w:sz w:val="24"/>
          <w:szCs w:val="24"/>
          <w:lang w:val="cs-CZ"/>
        </w:rPr>
        <w:t xml:space="preserve">jeden menší </w:t>
      </w:r>
      <w:r w:rsidRPr="009872C6">
        <w:rPr>
          <w:rFonts w:ascii="Times New Roman" w:hAnsi="Times New Roman" w:cs="Times New Roman"/>
          <w:sz w:val="24"/>
          <w:szCs w:val="24"/>
          <w:lang w:val="cs-CZ"/>
        </w:rPr>
        <w:t>mrakodrap</w:t>
      </w:r>
      <w:r>
        <w:rPr>
          <w:rFonts w:ascii="Times New Roman" w:hAnsi="Times New Roman" w:cs="Times New Roman"/>
          <w:sz w:val="24"/>
          <w:szCs w:val="24"/>
          <w:lang w:val="cs-CZ"/>
        </w:rPr>
        <w:t>. Vzhledem k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>e covidové pandemii se bohužel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obchody společnosti tolik nedařily,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a tak se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výkonná ředitelka </w:t>
      </w:r>
      <w:r w:rsidRPr="009872C6">
        <w:rPr>
          <w:rFonts w:ascii="Times New Roman" w:hAnsi="Times New Roman" w:cs="Times New Roman"/>
          <w:sz w:val="24"/>
          <w:szCs w:val="24"/>
          <w:lang w:val="cs-CZ"/>
        </w:rPr>
        <w:t>rozhodl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 přeorientovat na </w:t>
      </w:r>
      <w:r w:rsidR="0031344E">
        <w:rPr>
          <w:rFonts w:ascii="Times New Roman" w:hAnsi="Times New Roman" w:cs="Times New Roman"/>
          <w:sz w:val="24"/>
          <w:szCs w:val="24"/>
          <w:lang w:val="cs-CZ"/>
        </w:rPr>
        <w:t xml:space="preserve">podnikání v oblasti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>turismu. Nechala tedy vyklidit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některá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horní patra </w:t>
      </w:r>
      <w:r w:rsidR="00A91CAD">
        <w:rPr>
          <w:rFonts w:ascii="Times New Roman" w:hAnsi="Times New Roman" w:cs="Times New Roman"/>
          <w:sz w:val="24"/>
          <w:szCs w:val="24"/>
          <w:lang w:val="cs-CZ"/>
        </w:rPr>
        <w:t>budovy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1344E">
        <w:rPr>
          <w:rFonts w:ascii="Times New Roman" w:hAnsi="Times New Roman" w:cs="Times New Roman"/>
          <w:sz w:val="24"/>
          <w:szCs w:val="24"/>
          <w:lang w:val="cs-CZ"/>
        </w:rPr>
        <w:t>jež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 se rozhodla pronajmout speciálním klientkám. Konkrétně 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 xml:space="preserve">se rozhodla </w:t>
      </w:r>
      <w:r w:rsidR="0074399B">
        <w:rPr>
          <w:rFonts w:ascii="Times New Roman" w:hAnsi="Times New Roman" w:cs="Times New Roman"/>
          <w:sz w:val="24"/>
          <w:szCs w:val="24"/>
          <w:lang w:val="cs-CZ"/>
        </w:rPr>
        <w:t xml:space="preserve">v mrakodrapu </w:t>
      </w:r>
      <w:r>
        <w:rPr>
          <w:rFonts w:ascii="Times New Roman" w:hAnsi="Times New Roman" w:cs="Times New Roman"/>
          <w:sz w:val="24"/>
          <w:szCs w:val="24"/>
          <w:lang w:val="cs-CZ"/>
        </w:rPr>
        <w:t>pronajm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>out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patro </w:t>
      </w:r>
      <w:r>
        <w:rPr>
          <w:rFonts w:ascii="Times New Roman" w:hAnsi="Times New Roman" w:cs="Times New Roman"/>
          <w:sz w:val="24"/>
          <w:szCs w:val="24"/>
          <w:lang w:val="cs-CZ"/>
        </w:rPr>
        <w:t>šestnácté, osmnácté a dvacáté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Skupina šesti 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>klientek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se pak v</w:t>
      </w:r>
      <w:r w:rsidR="006C50B6">
        <w:rPr>
          <w:rFonts w:ascii="Times New Roman" w:hAnsi="Times New Roman" w:cs="Times New Roman"/>
          <w:sz w:val="24"/>
          <w:szCs w:val="24"/>
          <w:lang w:val="cs-CZ"/>
        </w:rPr>
        <w:t>e společnosti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ubytovala podle indicií</w:t>
      </w:r>
      <w:r w:rsidR="0074399B">
        <w:rPr>
          <w:rFonts w:ascii="Times New Roman" w:hAnsi="Times New Roman" w:cs="Times New Roman"/>
          <w:sz w:val="24"/>
          <w:szCs w:val="24"/>
          <w:lang w:val="cs-CZ"/>
        </w:rPr>
        <w:t xml:space="preserve"> (1-</w:t>
      </w:r>
      <w:r w:rsidR="001E3EA2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74399B">
        <w:rPr>
          <w:rFonts w:ascii="Times New Roman" w:hAnsi="Times New Roman" w:cs="Times New Roman"/>
          <w:sz w:val="24"/>
          <w:szCs w:val="24"/>
          <w:lang w:val="cs-CZ"/>
        </w:rPr>
        <w:t>). Zvládneš rozluštit</w:t>
      </w:r>
      <w:r w:rsidR="006C50B6">
        <w:rPr>
          <w:rFonts w:ascii="Times New Roman" w:hAnsi="Times New Roman" w:cs="Times New Roman"/>
          <w:sz w:val="24"/>
          <w:szCs w:val="24"/>
          <w:lang w:val="cs-CZ"/>
        </w:rPr>
        <w:t xml:space="preserve"> ve kterém patře, s kolika psy a jakým mixérem bydlí každá klientka?</w:t>
      </w:r>
    </w:p>
    <w:p w14:paraId="4F477D46" w14:textId="348826F6" w:rsidR="00C277BA" w:rsidRDefault="00A91CAD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Nejlepší přítelkyně paní Palmitové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 má nejdelší jméno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C277BA">
        <w:rPr>
          <w:rFonts w:ascii="Times New Roman" w:hAnsi="Times New Roman" w:cs="Times New Roman"/>
          <w:sz w:val="24"/>
          <w:szCs w:val="24"/>
          <w:lang w:val="cs-CZ"/>
        </w:rPr>
        <w:t xml:space="preserve"> bydlí 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>na patře sama</w:t>
      </w:r>
      <w:r w:rsidR="0074399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098C539" w14:textId="1DBE0429" w:rsidR="00AC2057" w:rsidRDefault="00AC2057" w:rsidP="00AC20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Polovina klientek má hned několik psů. </w:t>
      </w:r>
    </w:p>
    <w:p w14:paraId="1DB25D75" w14:textId="08594A16" w:rsidR="00AC2057" w:rsidRDefault="00AC2057" w:rsidP="00AC20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Paní Olejová je ekologická aktivistka. Elektrický mixér by si nikdy nepořídila.</w:t>
      </w:r>
    </w:p>
    <w:p w14:paraId="647BD33B" w14:textId="57703DAD" w:rsidR="00A91CAD" w:rsidRPr="00A91CAD" w:rsidRDefault="00A91CAD" w:rsidP="00A91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Klientka s nejkratším jménem má německou dogu.</w:t>
      </w:r>
    </w:p>
    <w:p w14:paraId="2282AAB2" w14:textId="4DBC82BA" w:rsidR="00C277BA" w:rsidRPr="00A91CAD" w:rsidRDefault="00AC2057" w:rsidP="00A91C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Polovina klientek má v bytě elektrický mixér, polovina preferuje mixér ruční, tedy neelektrický.</w:t>
      </w:r>
    </w:p>
    <w:p w14:paraId="62DD99CB" w14:textId="66758741" w:rsidR="0074399B" w:rsidRDefault="0074399B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Paní Linolenová má o jednoho psa víc než paní Linolová.</w:t>
      </w:r>
    </w:p>
    <w:p w14:paraId="45D2BE40" w14:textId="583AF7D3" w:rsidR="0031344E" w:rsidRPr="0031344E" w:rsidRDefault="0031344E" w:rsidP="003134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prostředním patře bydlí hned čtyři klientky najednou.</w:t>
      </w:r>
    </w:p>
    <w:p w14:paraId="04884768" w14:textId="43212CDE" w:rsidR="00AC2057" w:rsidRDefault="00A91CAD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Paní Arachidonová 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 xml:space="preserve">má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 našich klientek 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>nejvíc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AC2057">
        <w:rPr>
          <w:rFonts w:ascii="Times New Roman" w:hAnsi="Times New Roman" w:cs="Times New Roman"/>
          <w:sz w:val="24"/>
          <w:szCs w:val="24"/>
          <w:lang w:val="cs-CZ"/>
        </w:rPr>
        <w:t xml:space="preserve"> psů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6F0012C" w14:textId="0E3A156F" w:rsidR="006C50B6" w:rsidRDefault="006C50B6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mrakodrapu se ubytovalo celkem 10 psů, ale žádná z klientek nemá víc jak 4 psy.</w:t>
      </w:r>
    </w:p>
    <w:p w14:paraId="5D79107D" w14:textId="77777777" w:rsidR="00A91CAD" w:rsidRDefault="006C50B6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Všechny klientky, které mají dva a více psů mají elektrický mixér.</w:t>
      </w:r>
    </w:p>
    <w:p w14:paraId="364EB887" w14:textId="087A6900" w:rsidR="006C50B6" w:rsidRDefault="00A91CAD" w:rsidP="009872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Když chce jít paní Palmitová navštívit svou nejlepší přítelkyni, musí vyjet výtahem o čtyři patra výš</w:t>
      </w:r>
      <w:r w:rsidR="006C50B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933E336" w14:textId="2F88BF4F" w:rsidR="001E3EA2" w:rsidRDefault="001E3EA2" w:rsidP="001E3EA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Žádná z klientek nemá stejný počet psů, až na p</w:t>
      </w:r>
      <w:r>
        <w:rPr>
          <w:rFonts w:ascii="Times New Roman" w:hAnsi="Times New Roman" w:cs="Times New Roman"/>
          <w:sz w:val="24"/>
          <w:szCs w:val="24"/>
          <w:lang w:val="cs-CZ"/>
        </w:rPr>
        <w:t>aní Stearov</w:t>
      </w:r>
      <w:r>
        <w:rPr>
          <w:rFonts w:ascii="Times New Roman" w:hAnsi="Times New Roman" w:cs="Times New Roman"/>
          <w:sz w:val="24"/>
          <w:szCs w:val="24"/>
          <w:lang w:val="cs-CZ"/>
        </w:rPr>
        <w:t>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paní Palmitov</w:t>
      </w:r>
      <w:r>
        <w:rPr>
          <w:rFonts w:ascii="Times New Roman" w:hAnsi="Times New Roman" w:cs="Times New Roman"/>
          <w:sz w:val="24"/>
          <w:szCs w:val="24"/>
          <w:lang w:val="cs-CZ"/>
        </w:rPr>
        <w:t>ou, které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psy nesnáší</w:t>
      </w:r>
      <w:r w:rsidR="00391E0C">
        <w:rPr>
          <w:rFonts w:ascii="Times New Roman" w:hAnsi="Times New Roman" w:cs="Times New Roman"/>
          <w:sz w:val="24"/>
          <w:szCs w:val="24"/>
          <w:lang w:val="cs-CZ"/>
        </w:rPr>
        <w:t xml:space="preserve"> (a nemají)</w:t>
      </w:r>
      <w:r>
        <w:rPr>
          <w:rFonts w:ascii="Times New Roman" w:hAnsi="Times New Roman" w:cs="Times New Roman"/>
          <w:sz w:val="24"/>
          <w:szCs w:val="24"/>
          <w:lang w:val="cs-CZ"/>
        </w:rPr>
        <w:t>. M</w:t>
      </w:r>
      <w:r>
        <w:rPr>
          <w:rFonts w:ascii="Times New Roman" w:hAnsi="Times New Roman" w:cs="Times New Roman"/>
          <w:sz w:val="24"/>
          <w:szCs w:val="24"/>
          <w:lang w:val="cs-CZ"/>
        </w:rPr>
        <w:t>ají na ně alergii.</w:t>
      </w:r>
    </w:p>
    <w:p w14:paraId="40AB25D0" w14:textId="77777777" w:rsidR="00AC2057" w:rsidRDefault="00AC2057" w:rsidP="00AC205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5F418E4" w14:textId="2C87BEAC" w:rsidR="009872C6" w:rsidRDefault="009872C6" w:rsidP="001E3EA2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1468"/>
        <w:gridCol w:w="2738"/>
        <w:gridCol w:w="2297"/>
      </w:tblGrid>
      <w:tr w:rsidR="001E3EA2" w14:paraId="33534770" w14:textId="77777777" w:rsidTr="00AC2057">
        <w:trPr>
          <w:trHeight w:val="864"/>
        </w:trPr>
        <w:tc>
          <w:tcPr>
            <w:tcW w:w="2127" w:type="dxa"/>
          </w:tcPr>
          <w:p w14:paraId="6EA1B744" w14:textId="3B4775DA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4D0096A0" w14:textId="7FE97C03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2A9F59C2" w14:textId="49EC0E32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3E4334F4" w14:textId="39493E69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0C2B5FAC" w14:textId="77777777" w:rsidTr="00AC2057">
        <w:trPr>
          <w:trHeight w:val="432"/>
        </w:trPr>
        <w:tc>
          <w:tcPr>
            <w:tcW w:w="2127" w:type="dxa"/>
            <w:vAlign w:val="center"/>
          </w:tcPr>
          <w:p w14:paraId="1CE86284" w14:textId="1C4C91D5" w:rsidR="001E3EA2" w:rsidRPr="00AC2057" w:rsidRDefault="001E3EA2" w:rsidP="00AC20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Jméno klientky</w:t>
            </w:r>
          </w:p>
        </w:tc>
        <w:tc>
          <w:tcPr>
            <w:tcW w:w="1468" w:type="dxa"/>
            <w:vAlign w:val="center"/>
          </w:tcPr>
          <w:p w14:paraId="1A1818BA" w14:textId="77777777" w:rsidR="001E3EA2" w:rsidRPr="00AC2057" w:rsidRDefault="001E3EA2" w:rsidP="00AC20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Patro</w:t>
            </w:r>
          </w:p>
        </w:tc>
        <w:tc>
          <w:tcPr>
            <w:tcW w:w="2738" w:type="dxa"/>
            <w:vAlign w:val="center"/>
          </w:tcPr>
          <w:p w14:paraId="297968F2" w14:textId="77777777" w:rsidR="001E3EA2" w:rsidRPr="00AC2057" w:rsidRDefault="001E3EA2" w:rsidP="00AC20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Počet psů</w:t>
            </w:r>
          </w:p>
        </w:tc>
        <w:tc>
          <w:tcPr>
            <w:tcW w:w="2297" w:type="dxa"/>
            <w:vAlign w:val="center"/>
          </w:tcPr>
          <w:p w14:paraId="31BBC96E" w14:textId="77777777" w:rsidR="001E3EA2" w:rsidRPr="00AC2057" w:rsidRDefault="001E3EA2" w:rsidP="00AC20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Mixér</w:t>
            </w:r>
          </w:p>
        </w:tc>
      </w:tr>
      <w:tr w:rsidR="001E3EA2" w14:paraId="7B07617D" w14:textId="77777777" w:rsidTr="00A91CAD">
        <w:trPr>
          <w:trHeight w:val="432"/>
        </w:trPr>
        <w:tc>
          <w:tcPr>
            <w:tcW w:w="2127" w:type="dxa"/>
          </w:tcPr>
          <w:p w14:paraId="770213BC" w14:textId="1FB07EB7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25BC13BA" w14:textId="40733B23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3B4D86EF" w14:textId="75225065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  <w:vAlign w:val="center"/>
          </w:tcPr>
          <w:p w14:paraId="283E59CA" w14:textId="00534FD6" w:rsidR="001E3EA2" w:rsidRPr="00AC2057" w:rsidRDefault="001E3EA2" w:rsidP="00A91C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007D132B" w14:textId="77777777" w:rsidTr="00AC2057">
        <w:trPr>
          <w:trHeight w:val="432"/>
        </w:trPr>
        <w:tc>
          <w:tcPr>
            <w:tcW w:w="2127" w:type="dxa"/>
          </w:tcPr>
          <w:p w14:paraId="6533E0B5" w14:textId="0099D617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124079F7" w14:textId="3B63D973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4E93B605" w14:textId="20000245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13BACDFD" w14:textId="50F9F384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46CC6EF4" w14:textId="77777777" w:rsidTr="00AC2057">
        <w:trPr>
          <w:trHeight w:val="432"/>
        </w:trPr>
        <w:tc>
          <w:tcPr>
            <w:tcW w:w="2127" w:type="dxa"/>
          </w:tcPr>
          <w:p w14:paraId="59550B32" w14:textId="67B524BB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2E9B6E4F" w14:textId="590674A1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1BE39648" w14:textId="0B6912E4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050909DF" w14:textId="28B6E482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22B7D86A" w14:textId="77777777" w:rsidTr="00AC2057">
        <w:trPr>
          <w:trHeight w:val="432"/>
        </w:trPr>
        <w:tc>
          <w:tcPr>
            <w:tcW w:w="2127" w:type="dxa"/>
          </w:tcPr>
          <w:p w14:paraId="2BC9504C" w14:textId="7743F36C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651A3C4A" w14:textId="5CC47185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3A87C411" w14:textId="139F2E6B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05798A35" w14:textId="2B4F132B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47426A58" w14:textId="77777777" w:rsidTr="00AC2057">
        <w:trPr>
          <w:trHeight w:val="432"/>
        </w:trPr>
        <w:tc>
          <w:tcPr>
            <w:tcW w:w="2127" w:type="dxa"/>
          </w:tcPr>
          <w:p w14:paraId="01F62717" w14:textId="14D92136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5B4642E5" w14:textId="6D73F70A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3181251C" w14:textId="666C8D41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42796C74" w14:textId="04DE7CF6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1E3EA2" w14:paraId="74E7CB7A" w14:textId="77777777" w:rsidTr="00AC2057">
        <w:trPr>
          <w:trHeight w:val="432"/>
        </w:trPr>
        <w:tc>
          <w:tcPr>
            <w:tcW w:w="2127" w:type="dxa"/>
          </w:tcPr>
          <w:p w14:paraId="59F68164" w14:textId="0A86096B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468" w:type="dxa"/>
          </w:tcPr>
          <w:p w14:paraId="60CEC7D8" w14:textId="0117D654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738" w:type="dxa"/>
          </w:tcPr>
          <w:p w14:paraId="77D5A699" w14:textId="566F2629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2297" w:type="dxa"/>
          </w:tcPr>
          <w:p w14:paraId="5A652275" w14:textId="68DBE1B7" w:rsidR="001E3EA2" w:rsidRPr="00AC2057" w:rsidRDefault="001E3EA2" w:rsidP="007759F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6EAA93D0" w14:textId="20F58FC5" w:rsidR="001E3EA2" w:rsidRDefault="001E3EA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07994020" w14:textId="77777777" w:rsidR="001E3EA2" w:rsidRPr="001E3EA2" w:rsidRDefault="001E3EA2" w:rsidP="001E3EA2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53C4900" w14:textId="00CAB503" w:rsidR="00562338" w:rsidRDefault="00562338" w:rsidP="00562338">
      <w:pPr>
        <w:pStyle w:val="ListParagraph"/>
        <w:rPr>
          <w:lang w:val="cs-CZ"/>
        </w:rPr>
      </w:pPr>
    </w:p>
    <w:p w14:paraId="1D4A0986" w14:textId="1EDD1372" w:rsidR="00562338" w:rsidRPr="00391E0C" w:rsidRDefault="00391E0C" w:rsidP="00562338">
      <w:pPr>
        <w:pStyle w:val="ListParagraph"/>
        <w:rPr>
          <w:rFonts w:ascii="Times New Roman" w:hAnsi="Times New Roman" w:cs="Times New Roman"/>
          <w:b/>
          <w:bCs/>
          <w:color w:val="C00000"/>
          <w:sz w:val="24"/>
          <w:szCs w:val="24"/>
          <w:lang w:val="cs-CZ"/>
        </w:rPr>
      </w:pPr>
      <w:r w:rsidRPr="00391E0C">
        <w:rPr>
          <w:rFonts w:ascii="Times New Roman" w:hAnsi="Times New Roman" w:cs="Times New Roman"/>
          <w:b/>
          <w:bCs/>
          <w:color w:val="C00000"/>
          <w:sz w:val="24"/>
          <w:szCs w:val="24"/>
          <w:lang w:val="cs-CZ"/>
        </w:rPr>
        <w:t xml:space="preserve">Řešení </w:t>
      </w:r>
    </w:p>
    <w:p w14:paraId="223FC8D8" w14:textId="77777777" w:rsidR="00391E0C" w:rsidRDefault="00391E0C" w:rsidP="00562338">
      <w:pPr>
        <w:pStyle w:val="ListParagraph"/>
        <w:rPr>
          <w:lang w:val="cs-CZ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2"/>
        <w:gridCol w:w="1402"/>
        <w:gridCol w:w="2560"/>
        <w:gridCol w:w="2616"/>
      </w:tblGrid>
      <w:tr w:rsidR="00391E0C" w:rsidRPr="00AC2057" w14:paraId="22B7B291" w14:textId="77777777" w:rsidTr="00391E0C">
        <w:trPr>
          <w:trHeight w:val="864"/>
        </w:trPr>
        <w:tc>
          <w:tcPr>
            <w:tcW w:w="2127" w:type="dxa"/>
            <w:vAlign w:val="center"/>
          </w:tcPr>
          <w:p w14:paraId="711B7390" w14:textId="2C0D3E4C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Vyšší mastné kyseliny</w:t>
            </w:r>
          </w:p>
        </w:tc>
        <w:tc>
          <w:tcPr>
            <w:tcW w:w="1468" w:type="dxa"/>
            <w:vAlign w:val="center"/>
          </w:tcPr>
          <w:p w14:paraId="452D475C" w14:textId="23E395A5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Počet uhlíků</w:t>
            </w:r>
          </w:p>
        </w:tc>
        <w:tc>
          <w:tcPr>
            <w:tcW w:w="2738" w:type="dxa"/>
            <w:vAlign w:val="center"/>
          </w:tcPr>
          <w:p w14:paraId="75176B90" w14:textId="36D67213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Počet dvojných vazeb</w:t>
            </w:r>
          </w:p>
        </w:tc>
        <w:tc>
          <w:tcPr>
            <w:tcW w:w="2297" w:type="dxa"/>
            <w:vAlign w:val="center"/>
          </w:tcPr>
          <w:p w14:paraId="1E8656AB" w14:textId="0540F01F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Esenciální/Neesenciální</w:t>
            </w:r>
          </w:p>
        </w:tc>
      </w:tr>
      <w:tr w:rsidR="00391E0C" w:rsidRPr="00AC2057" w14:paraId="7D41845F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7C4A3359" w14:textId="77777777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Jméno klientky</w:t>
            </w:r>
          </w:p>
        </w:tc>
        <w:tc>
          <w:tcPr>
            <w:tcW w:w="1468" w:type="dxa"/>
            <w:vAlign w:val="center"/>
          </w:tcPr>
          <w:p w14:paraId="45A0D2E5" w14:textId="77777777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Patro</w:t>
            </w:r>
          </w:p>
        </w:tc>
        <w:tc>
          <w:tcPr>
            <w:tcW w:w="2738" w:type="dxa"/>
            <w:vAlign w:val="center"/>
          </w:tcPr>
          <w:p w14:paraId="45C774E1" w14:textId="77777777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Počet psů</w:t>
            </w:r>
          </w:p>
        </w:tc>
        <w:tc>
          <w:tcPr>
            <w:tcW w:w="2297" w:type="dxa"/>
            <w:vAlign w:val="center"/>
          </w:tcPr>
          <w:p w14:paraId="0FDBC5D7" w14:textId="77777777" w:rsidR="00391E0C" w:rsidRPr="00AC2057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AC20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Mixér</w:t>
            </w:r>
          </w:p>
        </w:tc>
      </w:tr>
      <w:tr w:rsidR="00391E0C" w:rsidRPr="00AC2057" w14:paraId="5CE385B2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5580245A" w14:textId="6241294A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Palmitová</w:t>
            </w:r>
          </w:p>
        </w:tc>
        <w:tc>
          <w:tcPr>
            <w:tcW w:w="1468" w:type="dxa"/>
            <w:vAlign w:val="center"/>
          </w:tcPr>
          <w:p w14:paraId="2FFF63A4" w14:textId="53D0DE0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C16</w:t>
            </w:r>
          </w:p>
        </w:tc>
        <w:tc>
          <w:tcPr>
            <w:tcW w:w="2738" w:type="dxa"/>
            <w:vAlign w:val="center"/>
          </w:tcPr>
          <w:p w14:paraId="739E6756" w14:textId="27488358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0</w:t>
            </w:r>
          </w:p>
        </w:tc>
        <w:tc>
          <w:tcPr>
            <w:tcW w:w="2297" w:type="dxa"/>
            <w:vAlign w:val="center"/>
          </w:tcPr>
          <w:p w14:paraId="1EEF4980" w14:textId="00F712F9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NE</w:t>
            </w:r>
          </w:p>
        </w:tc>
      </w:tr>
      <w:tr w:rsidR="00391E0C" w:rsidRPr="00AC2057" w14:paraId="473AC9D5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1F8CE179" w14:textId="78D9E740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Stearová</w:t>
            </w:r>
          </w:p>
        </w:tc>
        <w:tc>
          <w:tcPr>
            <w:tcW w:w="1468" w:type="dxa"/>
            <w:vAlign w:val="center"/>
          </w:tcPr>
          <w:p w14:paraId="7AB29055" w14:textId="219F8CD0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C18</w:t>
            </w:r>
          </w:p>
        </w:tc>
        <w:tc>
          <w:tcPr>
            <w:tcW w:w="2738" w:type="dxa"/>
            <w:vAlign w:val="center"/>
          </w:tcPr>
          <w:p w14:paraId="2F58019E" w14:textId="00E9BD7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0</w:t>
            </w:r>
          </w:p>
        </w:tc>
        <w:tc>
          <w:tcPr>
            <w:tcW w:w="2297" w:type="dxa"/>
            <w:vAlign w:val="center"/>
          </w:tcPr>
          <w:p w14:paraId="5E42E43C" w14:textId="221547AB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NE</w:t>
            </w:r>
          </w:p>
        </w:tc>
      </w:tr>
      <w:tr w:rsidR="00391E0C" w:rsidRPr="00AC2057" w14:paraId="697DE233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355DC9C5" w14:textId="5A898D9E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Olejová</w:t>
            </w:r>
          </w:p>
        </w:tc>
        <w:tc>
          <w:tcPr>
            <w:tcW w:w="1468" w:type="dxa"/>
            <w:vAlign w:val="center"/>
          </w:tcPr>
          <w:p w14:paraId="6A1258CA" w14:textId="256B426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C18</w:t>
            </w:r>
          </w:p>
        </w:tc>
        <w:tc>
          <w:tcPr>
            <w:tcW w:w="2738" w:type="dxa"/>
            <w:vAlign w:val="center"/>
          </w:tcPr>
          <w:p w14:paraId="5CE52F7F" w14:textId="1EDE430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1</w:t>
            </w:r>
          </w:p>
        </w:tc>
        <w:tc>
          <w:tcPr>
            <w:tcW w:w="2297" w:type="dxa"/>
            <w:vAlign w:val="center"/>
          </w:tcPr>
          <w:p w14:paraId="5F5C0D7A" w14:textId="4FBD46F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NE</w:t>
            </w:r>
          </w:p>
        </w:tc>
      </w:tr>
      <w:tr w:rsidR="00391E0C" w:rsidRPr="00AC2057" w14:paraId="683C873D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1D5BB96A" w14:textId="6A0ABA8A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Linolová</w:t>
            </w:r>
          </w:p>
        </w:tc>
        <w:tc>
          <w:tcPr>
            <w:tcW w:w="1468" w:type="dxa"/>
            <w:vAlign w:val="center"/>
          </w:tcPr>
          <w:p w14:paraId="62E4C6C9" w14:textId="2B5773A1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C18</w:t>
            </w:r>
          </w:p>
        </w:tc>
        <w:tc>
          <w:tcPr>
            <w:tcW w:w="2738" w:type="dxa"/>
            <w:vAlign w:val="center"/>
          </w:tcPr>
          <w:p w14:paraId="7DAAFE75" w14:textId="54FBA66D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2</w:t>
            </w:r>
          </w:p>
        </w:tc>
        <w:tc>
          <w:tcPr>
            <w:tcW w:w="2297" w:type="dxa"/>
            <w:vAlign w:val="center"/>
          </w:tcPr>
          <w:p w14:paraId="23F0CEDC" w14:textId="552C939D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E</w:t>
            </w:r>
          </w:p>
        </w:tc>
      </w:tr>
      <w:tr w:rsidR="00391E0C" w:rsidRPr="00AC2057" w14:paraId="232C54E6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751D2DA3" w14:textId="38A33FA9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Linolenová</w:t>
            </w:r>
          </w:p>
        </w:tc>
        <w:tc>
          <w:tcPr>
            <w:tcW w:w="1468" w:type="dxa"/>
            <w:vAlign w:val="center"/>
          </w:tcPr>
          <w:p w14:paraId="7B6CB76E" w14:textId="2A27DD15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C18</w:t>
            </w:r>
          </w:p>
        </w:tc>
        <w:tc>
          <w:tcPr>
            <w:tcW w:w="2738" w:type="dxa"/>
            <w:vAlign w:val="center"/>
          </w:tcPr>
          <w:p w14:paraId="14C5E27C" w14:textId="56592972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3</w:t>
            </w:r>
          </w:p>
        </w:tc>
        <w:tc>
          <w:tcPr>
            <w:tcW w:w="2297" w:type="dxa"/>
            <w:vAlign w:val="center"/>
          </w:tcPr>
          <w:p w14:paraId="068E7BB4" w14:textId="3597EACF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E</w:t>
            </w:r>
          </w:p>
        </w:tc>
      </w:tr>
      <w:tr w:rsidR="00391E0C" w:rsidRPr="00AC2057" w14:paraId="02A1BB3C" w14:textId="77777777" w:rsidTr="00391E0C">
        <w:trPr>
          <w:trHeight w:val="432"/>
        </w:trPr>
        <w:tc>
          <w:tcPr>
            <w:tcW w:w="2127" w:type="dxa"/>
            <w:vAlign w:val="center"/>
          </w:tcPr>
          <w:p w14:paraId="76C1D158" w14:textId="69CE1613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Arachidonová</w:t>
            </w:r>
          </w:p>
        </w:tc>
        <w:tc>
          <w:tcPr>
            <w:tcW w:w="1468" w:type="dxa"/>
            <w:vAlign w:val="center"/>
          </w:tcPr>
          <w:p w14:paraId="04891C5A" w14:textId="2017CC5C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C20</w:t>
            </w:r>
          </w:p>
        </w:tc>
        <w:tc>
          <w:tcPr>
            <w:tcW w:w="2738" w:type="dxa"/>
            <w:vAlign w:val="center"/>
          </w:tcPr>
          <w:p w14:paraId="1B115415" w14:textId="4C07B200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4</w:t>
            </w:r>
          </w:p>
        </w:tc>
        <w:tc>
          <w:tcPr>
            <w:tcW w:w="2297" w:type="dxa"/>
            <w:vAlign w:val="center"/>
          </w:tcPr>
          <w:p w14:paraId="02D363A1" w14:textId="5E4475E7" w:rsidR="00391E0C" w:rsidRPr="00391E0C" w:rsidRDefault="00391E0C" w:rsidP="00391E0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91E0C">
              <w:rPr>
                <w:rFonts w:ascii="Times New Roman" w:hAnsi="Times New Roman" w:cs="Times New Roman"/>
                <w:lang w:val="cs-CZ"/>
              </w:rPr>
              <w:t>E</w:t>
            </w:r>
          </w:p>
        </w:tc>
      </w:tr>
    </w:tbl>
    <w:p w14:paraId="66F21BA5" w14:textId="77777777" w:rsidR="00391E0C" w:rsidRPr="00562338" w:rsidRDefault="00391E0C" w:rsidP="00562338">
      <w:pPr>
        <w:pStyle w:val="ListParagraph"/>
        <w:rPr>
          <w:lang w:val="cs-CZ"/>
        </w:rPr>
      </w:pPr>
    </w:p>
    <w:sectPr w:rsidR="00391E0C" w:rsidRPr="005623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1D6E" w14:textId="77777777" w:rsidR="00455134" w:rsidRDefault="00455134" w:rsidP="00C277BA">
      <w:pPr>
        <w:spacing w:after="0" w:line="240" w:lineRule="auto"/>
      </w:pPr>
      <w:r>
        <w:separator/>
      </w:r>
    </w:p>
  </w:endnote>
  <w:endnote w:type="continuationSeparator" w:id="0">
    <w:p w14:paraId="4B97184B" w14:textId="77777777" w:rsidR="00455134" w:rsidRDefault="00455134" w:rsidP="00C2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A545" w14:textId="77777777" w:rsidR="00455134" w:rsidRDefault="00455134" w:rsidP="00C277BA">
      <w:pPr>
        <w:spacing w:after="0" w:line="240" w:lineRule="auto"/>
      </w:pPr>
      <w:r>
        <w:separator/>
      </w:r>
    </w:p>
  </w:footnote>
  <w:footnote w:type="continuationSeparator" w:id="0">
    <w:p w14:paraId="4C78119B" w14:textId="77777777" w:rsidR="00455134" w:rsidRDefault="00455134" w:rsidP="00C2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BD8B" w14:textId="3FAE458E" w:rsidR="00C277BA" w:rsidRPr="00C277BA" w:rsidRDefault="00C277BA" w:rsidP="00C277BA">
    <w:pPr>
      <w:pStyle w:val="Header"/>
      <w:jc w:val="right"/>
      <w:rPr>
        <w:rFonts w:ascii="Times New Roman" w:hAnsi="Times New Roman" w:cs="Times New Roman"/>
        <w:i/>
        <w:iCs/>
        <w:sz w:val="24"/>
        <w:szCs w:val="24"/>
        <w:lang w:val="cs-CZ"/>
      </w:rPr>
    </w:pPr>
    <w:r w:rsidRPr="00C277BA">
      <w:rPr>
        <w:rFonts w:ascii="Times New Roman" w:hAnsi="Times New Roman" w:cs="Times New Roman"/>
        <w:i/>
        <w:iCs/>
        <w:sz w:val="24"/>
        <w:szCs w:val="24"/>
        <w:lang w:val="cs-CZ"/>
      </w:rPr>
      <w:t>Didaktická 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6AE9"/>
    <w:multiLevelType w:val="hybridMultilevel"/>
    <w:tmpl w:val="02CA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542"/>
    <w:multiLevelType w:val="hybridMultilevel"/>
    <w:tmpl w:val="D7160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56368">
    <w:abstractNumId w:val="0"/>
  </w:num>
  <w:num w:numId="2" w16cid:durableId="190783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38"/>
    <w:rsid w:val="001E3EA2"/>
    <w:rsid w:val="0031344E"/>
    <w:rsid w:val="00391E0C"/>
    <w:rsid w:val="00455134"/>
    <w:rsid w:val="00562338"/>
    <w:rsid w:val="006C50B6"/>
    <w:rsid w:val="0074399B"/>
    <w:rsid w:val="007F166F"/>
    <w:rsid w:val="009872C6"/>
    <w:rsid w:val="00A91CAD"/>
    <w:rsid w:val="00AC2057"/>
    <w:rsid w:val="00B15ED4"/>
    <w:rsid w:val="00C277BA"/>
    <w:rsid w:val="00C414EE"/>
    <w:rsid w:val="00C9246C"/>
    <w:rsid w:val="00DD78B1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8D7E"/>
  <w15:chartTrackingRefBased/>
  <w15:docId w15:val="{338717DF-9F95-41A1-AA90-EFA18A9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38"/>
    <w:pPr>
      <w:ind w:left="720"/>
      <w:contextualSpacing/>
    </w:pPr>
  </w:style>
  <w:style w:type="table" w:styleId="TableGrid">
    <w:name w:val="Table Grid"/>
    <w:basedOn w:val="TableNormal"/>
    <w:uiPriority w:val="39"/>
    <w:rsid w:val="0056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BA"/>
  </w:style>
  <w:style w:type="paragraph" w:styleId="Footer">
    <w:name w:val="footer"/>
    <w:basedOn w:val="Normal"/>
    <w:link w:val="FooterChar"/>
    <w:uiPriority w:val="99"/>
    <w:unhideWhenUsed/>
    <w:rsid w:val="00C2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Dušková</dc:creator>
  <cp:keywords/>
  <dc:description/>
  <cp:lastModifiedBy>Kateřina Dušková</cp:lastModifiedBy>
  <cp:revision>7</cp:revision>
  <dcterms:created xsi:type="dcterms:W3CDTF">2022-11-21T17:25:00Z</dcterms:created>
  <dcterms:modified xsi:type="dcterms:W3CDTF">2022-11-28T14:01:00Z</dcterms:modified>
</cp:coreProperties>
</file>